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F9" w:rsidRDefault="00E80AF9" w:rsidP="00E8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ООШ № 2 Щербактинского района </w:t>
      </w:r>
    </w:p>
    <w:p w:rsidR="00E80AF9" w:rsidRDefault="00E80AF9" w:rsidP="00E8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E80AF9" w:rsidRDefault="00E80AF9" w:rsidP="00E8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питания учащихся на 13 апреля 2021 года</w:t>
      </w:r>
    </w:p>
    <w:p w:rsidR="00E80AF9" w:rsidRDefault="00E80AF9" w:rsidP="00E80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Санитарное состояние столовой удовлетворительное, моющие 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средства в достаточном количестве. Маркировка тех. Оборудования и уборочного инвентаря соблюдается. Оборудование пищеблока имеется. В школе имеется пищеблок, столовая на 60 посадочных мест.   Столовая работает с 7.00 до 15.00. в день обслуживает около 305 детей. Имеется уголок «Повара», информация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Овощи и фрукты, которые помогут улучшить память»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Школьная столовая обеспечивает всех учащихся полноценным горячим питанием в соответствии с режимом работы школы. Организация качественного горячего питания 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дня (занятия в кружках, секциях, клубах по интересам). </w:t>
      </w:r>
    </w:p>
    <w:p w:rsidR="00E80AF9" w:rsidRDefault="00E80AF9" w:rsidP="00E80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Горячим питанием охвачено 100% учащихся. На 13.04.2021 – бесплатным горячим питанием охвачено 172 учащихся из них 135 учеников (1-4 классов) обеспечены бесплатным питанием из областного бюджета. 37 учеников обеспечены бесплатным питанием по фонду Всеобуч. Что составляет 56 %, за счет родительской оплаты горячим питанием охвачено 133 человека (44%). </w:t>
      </w:r>
    </w:p>
    <w:p w:rsidR="00E80AF9" w:rsidRDefault="00E80AF9" w:rsidP="00E8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113665</wp:posOffset>
            </wp:positionV>
            <wp:extent cx="2907665" cy="1524000"/>
            <wp:effectExtent l="0" t="0" r="6985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E80AF9" w:rsidRDefault="00E80AF9" w:rsidP="00E80AF9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0AF9" w:rsidRDefault="00E80AF9" w:rsidP="00E80AF9">
      <w:pPr>
        <w:tabs>
          <w:tab w:val="left" w:pos="8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0AF9" w:rsidRDefault="00E80AF9" w:rsidP="00E8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Питание производиться согласно следующим документам: 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Санитарные правила «Санитарно-эпидемиологические требования к объектам образования», утв. приказом МЗ РК от 16.08.17года № 611;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- Санитарные правила «Санитарно-эпидемиологические требования к объектам общественного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46 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сан.врача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РК от 25.12.2020 №67;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Методические рекомендации «Единые стандарты по рациону питания школьников», разработанные Казахской академии питания и Национальным центром здорового питания.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питание производиться согласно единого 4-х разового меню 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ведется документация по организации питания администрацией школы: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годового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школы, издан приказ по школе об организации питания учащихся, ответственными за организацию питания назначены ЗДВР – Лебедь Е.В.  и медсестра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Рейдель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Ежемесячно составляются акты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комиссии, имеется график дежурств администрации по столовой, а также график дежурства учителей и классов по школе и столовой.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Составлен график питания по классам.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Вопрос по питанию рассматривался на совещание при директоре по вопросам организации и развития школьного питания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Ежемесячно сдаются отчеты по организации горячего, общественного питания в отдел образования. Ведется мониторинг по охвату детей горячим питанием по классам.                       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AF9" w:rsidRDefault="00E80AF9" w:rsidP="00E80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       Лямцева Л.Г.</w:t>
      </w: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AF9" w:rsidRDefault="00E80AF9" w:rsidP="00E8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DF1" w:rsidRDefault="006D6DF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Default="00695C31"/>
    <w:p w:rsidR="00695C31" w:rsidRPr="00732C13" w:rsidRDefault="00695C31" w:rsidP="00695C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lastRenderedPageBreak/>
        <w:t>Анықтама</w:t>
      </w:r>
      <w:proofErr w:type="spellEnd"/>
    </w:p>
    <w:p w:rsidR="00695C31" w:rsidRPr="00732C13" w:rsidRDefault="00695C31" w:rsidP="00695C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13">
        <w:rPr>
          <w:rFonts w:ascii="Times New Roman" w:hAnsi="Times New Roman" w:cs="Times New Roman"/>
          <w:b/>
          <w:sz w:val="24"/>
          <w:szCs w:val="24"/>
        </w:rPr>
        <w:t xml:space="preserve">2021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жылдың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сәуіріне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оқушыларды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тамақтандыруды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695C31" w:rsidRPr="00732C13" w:rsidRDefault="00695C31" w:rsidP="00695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таңбалау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сақталады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Ас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блогының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60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орындық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7.00-ден 15.00-ге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305-ке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жуық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Аспаз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бұрышы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көкөністер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жемістер"ақпараты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асханасы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т</w:t>
      </w:r>
      <w:r w:rsidRPr="00732C13">
        <w:rPr>
          <w:rFonts w:ascii="Times New Roman" w:hAnsi="Times New Roman" w:cs="Times New Roman"/>
          <w:sz w:val="24"/>
          <w:szCs w:val="24"/>
          <w:lang w:val="kk-KZ"/>
        </w:rPr>
        <w:t>әртібіне</w:t>
      </w:r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тамақты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жағдайына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қоймайды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келтірместен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жартысында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үйірмелерде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секцияларда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клубтарында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).</w:t>
      </w:r>
    </w:p>
    <w:p w:rsidR="00695C31" w:rsidRPr="00732C13" w:rsidRDefault="00695C31" w:rsidP="00695C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13.04.2021 ж. –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135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(1-4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бюджеттен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56%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төлемі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133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(44%).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Тамақтану келесі құжаттарға сәйкес жүзеге асырылады: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"Білім беру объектілеріне қойылатын санитариялық-эпидемиологиялық талаптар" санитариялық қағидаларын бекіту. ҚР ДСМ 16.08.17 жылғы № 611 Бұйрығымен;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- "Қоғамдық тамақтану объектілеріне қойылатын санитариялық-эпидемиологиялық талаптар"санитариялық қағидалары,санитариялық-эпидемиологиялық қадағалау комитетінің қаулысына 46-қосымшаҚР дәрігерінің 2020.12.25 №67;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Қазақ тағамтану академиясы мен ұлттық дұрыс тамақтану орталығы әзірлеген "оқушылардың тамақтану рационы бойынша бірыңғай стандарттар" әдістемелік ұсынымдары.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тамақтану бірыңғай 4 бір реттік мәзірге сәйкес жүргізіледі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Мектепте мектеп әкімшілігінің тамақтандыруды ұйымдастыру бойынша құжаттама жүргізіледі: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1. Мектептің жылдық жұмыс жоспарына сәйкес мектеп бойынша оқушылардың тамақтануын ұйымдастыру туралы бұйрық шығарылды, ДТЖО – Е.В. Лебедь және мектеп медбикесі Н. П. Рейдель тамақтануды ұйымдастыруға жауапты болып тағайындалды.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2. Ай сайын бракераж комиссиясының актілері жасалады, асхана бойынша әкімшіліктің кезекшілік кестесі, сондай-ақ мектеп пен асхана бойынша мұғалімдер мен сыныптардың кезекшілік кестесі бар.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3. Сыныптар бойынша тамақтану кестесі жасалды.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4. Тамақтану мәселесі мектептегі тамақтануды ұйымдастыру және дамыту жөніндегі директор жанындағы кеңесте қаралды</w:t>
      </w:r>
    </w:p>
    <w:p w:rsidR="00695C31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5. Ай сайын білім бөліміне ыстық және қоғамдық тамақтануды ұйымдастыру бойынша есептер тапсырылады. Балаларды сыныптар бойынша ыстық тамақпен қамту бойынша мониторинг жүргізіледі.</w:t>
      </w:r>
    </w:p>
    <w:p w:rsidR="00732C13" w:rsidRDefault="00732C13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32C13" w:rsidRPr="00732C13" w:rsidRDefault="00732C13" w:rsidP="00732C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32C13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Л. Г. Лямцева</w:t>
      </w:r>
    </w:p>
    <w:sectPr w:rsidR="00732C13" w:rsidRPr="00732C13" w:rsidSect="007E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52"/>
    <w:rsid w:val="0028725B"/>
    <w:rsid w:val="003824AB"/>
    <w:rsid w:val="00695C31"/>
    <w:rsid w:val="006D6DF1"/>
    <w:rsid w:val="00732C13"/>
    <w:rsid w:val="007E7E6E"/>
    <w:rsid w:val="00CD2E52"/>
    <w:rsid w:val="00E8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6E0D-B68C-4854-96B1-8BAB51C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C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710906046246553"/>
          <c:y val="0.30613291659153274"/>
          <c:w val="0.71652593199605707"/>
          <c:h val="0.514376389974151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года </c:v>
                </c:pt>
                <c:pt idx="1">
                  <c:v>на конец месяца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D-4620-9732-B3FB7EFF6F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года </c:v>
                </c:pt>
                <c:pt idx="1">
                  <c:v>на конец месяца </c:v>
                </c:pt>
              </c:strCache>
            </c:strRef>
          </c:cat>
          <c:val>
            <c:numRef>
              <c:f>Лист1!$C$2:$C$3</c:f>
            </c:numRef>
          </c:val>
          <c:extLst>
            <c:ext xmlns:c16="http://schemas.microsoft.com/office/drawing/2014/chart" uri="{C3380CC4-5D6E-409C-BE32-E72D297353CC}">
              <c16:uniqueId val="{00000001-776D-4620-9732-B3FB7EFF6F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года </c:v>
                </c:pt>
                <c:pt idx="1">
                  <c:v>на конец месяца </c:v>
                </c:pt>
              </c:strCache>
            </c:strRef>
          </c:cat>
          <c:val>
            <c:numRef>
              <c:f>Лист1!$D$2:$D$3</c:f>
            </c:numRef>
          </c:val>
          <c:extLst>
            <c:ext xmlns:c16="http://schemas.microsoft.com/office/drawing/2014/chart" uri="{C3380CC4-5D6E-409C-BE32-E72D297353CC}">
              <c16:uniqueId val="{00000002-776D-4620-9732-B3FB7EFF6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6353152"/>
        <c:axId val="56354688"/>
        <c:axId val="57883712"/>
      </c:bar3DChart>
      <c:catAx>
        <c:axId val="563531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6354688"/>
        <c:crosses val="autoZero"/>
        <c:auto val="1"/>
        <c:lblAlgn val="ctr"/>
        <c:lblOffset val="100"/>
        <c:noMultiLvlLbl val="0"/>
      </c:catAx>
      <c:valAx>
        <c:axId val="56354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6353152"/>
        <c:crosses val="autoZero"/>
        <c:crossBetween val="between"/>
      </c:valAx>
      <c:serAx>
        <c:axId val="57883712"/>
        <c:scaling>
          <c:orientation val="minMax"/>
        </c:scaling>
        <c:delete val="1"/>
        <c:axPos val="b"/>
        <c:majorTickMark val="out"/>
        <c:minorTickMark val="none"/>
        <c:tickLblPos val="none"/>
        <c:crossAx val="56354688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Diamond</cp:lastModifiedBy>
  <cp:revision>2</cp:revision>
  <dcterms:created xsi:type="dcterms:W3CDTF">2021-04-14T10:00:00Z</dcterms:created>
  <dcterms:modified xsi:type="dcterms:W3CDTF">2021-04-14T10:00:00Z</dcterms:modified>
</cp:coreProperties>
</file>