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DD3" w:rsidRPr="00701059" w:rsidRDefault="00D31DD3" w:rsidP="00D31DD3">
      <w:pPr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</w:pPr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Павлодар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облысы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білім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басқармасы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>,</w:t>
      </w:r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Шарбақты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ауданы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білім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бөлімінің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  <w:lang w:val="kk-KZ"/>
        </w:rPr>
        <w:t xml:space="preserve"> </w:t>
      </w:r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" № 2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негізгі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жалпы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білім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беретін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мектебі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"КММ-де</w:t>
      </w:r>
    </w:p>
    <w:p w:rsidR="00D31DD3" w:rsidRPr="00701059" w:rsidRDefault="00D31DD3" w:rsidP="00701059">
      <w:pPr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" Код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сағатын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"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өткізу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туралы</w:t>
      </w:r>
      <w:proofErr w:type="spellEnd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70105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есеп</w:t>
      </w:r>
      <w:proofErr w:type="spellEnd"/>
    </w:p>
    <w:p w:rsidR="00D31DD3" w:rsidRDefault="00D31DD3" w:rsidP="00D31DD3">
      <w:pPr>
        <w:ind w:firstLine="708"/>
        <w:rPr>
          <w:rFonts w:ascii="Times New Roman" w:eastAsia="Times New Roman" w:hAnsi="Times New Roman" w:cs="Times New Roman"/>
          <w:color w:val="4472C4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 xml:space="preserve">Адам </w:t>
      </w:r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технологиясы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мен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бағ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дарламалауды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қызметінің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алуан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түрлі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салаларын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қарастыру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;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оқушылардың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назарын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ақпараттық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технологияларға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экономиканың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дамушы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салаларының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бірі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ретінде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тарту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мақсатында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2022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жылғы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5-7 желтоқсан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аралығында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Павлодар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облысының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басқармасы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,</w:t>
      </w:r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Шарбақ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ауданының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бөлімі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"№2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негізгі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жалпы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білім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беретін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мектебі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" КММ-де 3, 4,5,6,7,8,9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сыныптарда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"Код Сағаты"іс-шарасы өткізілді.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Іс-шараны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компьютерлік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кабинетте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информатика және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цифрлық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сауаттылық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мұғалімдері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Маринко Татьяна Владимировна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және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Морозова Наталья Александровна өткізді.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Ол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жеке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және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топтық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жұмыс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түрлерін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қолдана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отырып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ұйымдастырылды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және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жүргізілді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Сабақ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сайттағы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интернет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желісі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арқылы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компьютерлер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мен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ноутбуктерде</w:t>
      </w:r>
      <w:proofErr w:type="spellEnd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31DD3">
        <w:rPr>
          <w:rFonts w:ascii="Times New Roman" w:eastAsia="Times New Roman" w:hAnsi="Times New Roman" w:cs="Times New Roman"/>
          <w:color w:val="000000" w:themeColor="text1"/>
          <w:sz w:val="28"/>
        </w:rPr>
        <w:t>өткізілді</w:t>
      </w:r>
      <w:proofErr w:type="spellEnd"/>
      <w:r w:rsidRPr="00D31DD3">
        <w:rPr>
          <w:rFonts w:ascii="Times New Roman" w:eastAsia="Times New Roman" w:hAnsi="Times New Roman" w:cs="Times New Roman"/>
          <w:color w:val="4472C4"/>
          <w:sz w:val="28"/>
          <w:u w:val="single"/>
        </w:rPr>
        <w:t xml:space="preserve"> studycs.kz/</w:t>
      </w:r>
      <w:proofErr w:type="spellStart"/>
      <w:r w:rsidRPr="00D31DD3">
        <w:rPr>
          <w:rFonts w:ascii="Times New Roman" w:eastAsia="Times New Roman" w:hAnsi="Times New Roman" w:cs="Times New Roman"/>
          <w:color w:val="4472C4"/>
          <w:sz w:val="28"/>
          <w:u w:val="single"/>
        </w:rPr>
        <w:t>hourofcode</w:t>
      </w:r>
      <w:proofErr w:type="spellEnd"/>
    </w:p>
    <w:p w:rsidR="00834A23" w:rsidRDefault="00834A23" w:rsidP="00834A23">
      <w:pPr>
        <w:ind w:firstLine="708"/>
        <w:rPr>
          <w:rFonts w:ascii="Times New Roman" w:eastAsia="Times New Roman" w:hAnsi="Times New Roman" w:cs="Times New Roman"/>
          <w:color w:val="4472C4"/>
          <w:sz w:val="28"/>
          <w:u w:val="single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164080" cy="2885363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91" cy="290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56460" cy="287520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752" cy="292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9DD" w:rsidRPr="00EC39DD" w:rsidRDefault="00EC39DD" w:rsidP="00834A23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</w:pPr>
      <w:r w:rsidRPr="00EC39DD">
        <w:rPr>
          <w:rFonts w:ascii="Times New Roman" w:eastAsia="Times New Roman" w:hAnsi="Times New Roman" w:cs="Times New Roman"/>
          <w:color w:val="000000" w:themeColor="text1"/>
          <w:sz w:val="28"/>
          <w:lang w:val="kk-KZ"/>
        </w:rPr>
        <w:t>"Код сағаты" - бұл қолданушылардың бағдарламалауды үйренуге деген қызығушылығын арттыру үшін ұйымдастырылған республикалық акция. "Код сағаты" акциясы оқушылардың назарын қазіргі уақытта бизнестің ең перспективалы салаларының бірі – ақпараттық технологияларға аудару үшін құрылған. Іс-шараның мақсаты-оқушылардың ақпараттық технологияларға, атап айтқанда қолданбалы бағдарламалауға қызығушылығын арттыру.</w:t>
      </w:r>
    </w:p>
    <w:p w:rsidR="00834A23" w:rsidRDefault="00834A23" w:rsidP="00F16EF2">
      <w:pPr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78890" cy="26299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56" cy="267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78264" cy="2628694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64" cy="267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278890" cy="26299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007" cy="266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1059" w:rsidRPr="00701059" w:rsidRDefault="00701059" w:rsidP="00F16EF2">
      <w:pPr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1059">
        <w:rPr>
          <w:rFonts w:ascii="Times New Roman" w:eastAsia="Calibri" w:hAnsi="Times New Roman" w:cs="Times New Roman"/>
          <w:sz w:val="28"/>
          <w:szCs w:val="28"/>
          <w:lang w:val="kk-KZ"/>
        </w:rPr>
        <w:t>Мұғалімдердің тапсырманы түсіндіруі интерактивті тақтаны қолданумен қатар жүрді. Оқушылар мұғалімнің нұсқаулары мен бағдарламаларына сәйкес кезеңдік тапсырмаларды орындады. Акцияны өткізуге 240 оқушы қатысты.</w:t>
      </w:r>
    </w:p>
    <w:p w:rsidR="00653271" w:rsidRDefault="00653271" w:rsidP="006532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31BF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6679" cy="1985010"/>
            <wp:effectExtent l="0" t="0" r="1905" b="0"/>
            <wp:docPr id="21" name="Рисунок 21" descr="C:\Users\Алимбаева\Documents\Системный администратор\2019-2020 учебный год\Час кода\фотографии\IMG-20191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имбаева\Documents\Системный администратор\2019-2020 учебный год\Час кода\фотографии\IMG-20191204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29" cy="200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1574" cy="198871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746" cy="200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9584" cy="2506046"/>
            <wp:effectExtent l="0" t="0" r="698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37" cy="256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85935" cy="2514512"/>
            <wp:effectExtent l="0" t="0" r="63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41" cy="255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59" w:rsidRPr="00701059" w:rsidRDefault="00701059" w:rsidP="0065327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1059">
        <w:rPr>
          <w:rFonts w:ascii="Times New Roman" w:hAnsi="Times New Roman" w:cs="Times New Roman"/>
          <w:sz w:val="28"/>
          <w:szCs w:val="28"/>
          <w:lang w:val="kk-KZ"/>
        </w:rPr>
        <w:t xml:space="preserve">Жалпы іс-шара оқушыларға ұнады. Бұл оқушылардың ақпараттық, зерттеу мәдениетін дамытуға, сондай-ақ іс-қимыл алгоритмін құруға, іс-қимыл бағдарламасын құруға, топта үйлесімді жұмыс істеуге, шешім қабылдауға </w:t>
      </w:r>
      <w:r w:rsidRPr="00701059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жауапкершілікті алуға, алгоритм бойынша тапсырманы біртіндеп орындай білуге ықпал етті. Акция қорытындысы бойынша оқушылар сертификат алды</w:t>
      </w:r>
    </w:p>
    <w:p w:rsidR="00834A23" w:rsidRPr="00834A23" w:rsidRDefault="00653271" w:rsidP="00653271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084705" cy="156347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304" cy="156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30425" cy="1597762"/>
            <wp:effectExtent l="0" t="0" r="317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1" cy="16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07565" cy="1580617"/>
            <wp:effectExtent l="0" t="0" r="698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715" cy="158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92325" cy="1569188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095968" cy="157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A23" w:rsidRPr="00834A23" w:rsidRDefault="00701059" w:rsidP="00834A23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Ақпараттандыру бойынша директордың орынбасары</w:t>
      </w:r>
      <w:r w:rsidR="00834A23" w:rsidRPr="00834A2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</w:t>
      </w:r>
      <w:r w:rsidR="00834A23" w:rsidRPr="00834A23">
        <w:rPr>
          <w:rFonts w:ascii="Times New Roman" w:eastAsia="Calibri" w:hAnsi="Times New Roman" w:cs="Times New Roman"/>
          <w:sz w:val="28"/>
          <w:szCs w:val="28"/>
        </w:rPr>
        <w:t xml:space="preserve">Алимбаева Наталья Николаевна.                                                                     </w:t>
      </w:r>
    </w:p>
    <w:p w:rsidR="00F16EF2" w:rsidRPr="00F16EF2" w:rsidRDefault="00F16EF2" w:rsidP="00F16EF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754AE" w:rsidRDefault="00D754AE"/>
    <w:sectPr w:rsidR="00D754AE" w:rsidSect="009C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268B4"/>
    <w:multiLevelType w:val="multilevel"/>
    <w:tmpl w:val="FFC8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EF2"/>
    <w:rsid w:val="000C4AE4"/>
    <w:rsid w:val="00653271"/>
    <w:rsid w:val="00701059"/>
    <w:rsid w:val="00834A23"/>
    <w:rsid w:val="009C3C7A"/>
    <w:rsid w:val="00AE76CA"/>
    <w:rsid w:val="00D31DD3"/>
    <w:rsid w:val="00D754AE"/>
    <w:rsid w:val="00EC39DD"/>
    <w:rsid w:val="00F16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65E14-B3A9-45D1-8C0E-2C04A225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</dc:creator>
  <cp:lastModifiedBy>Diamond</cp:lastModifiedBy>
  <cp:revision>3</cp:revision>
  <dcterms:created xsi:type="dcterms:W3CDTF">2022-12-08T10:39:00Z</dcterms:created>
  <dcterms:modified xsi:type="dcterms:W3CDTF">2022-12-08T10:43:00Z</dcterms:modified>
</cp:coreProperties>
</file>